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DE633" w14:textId="2A479FB8" w:rsidR="00D11C4F" w:rsidRPr="00D11C4F" w:rsidRDefault="00D11C4F" w:rsidP="00D11C4F">
      <w:pPr>
        <w:ind w:left="720" w:hanging="360"/>
        <w:jc w:val="center"/>
        <w:rPr>
          <w:sz w:val="32"/>
          <w:szCs w:val="32"/>
        </w:rPr>
      </w:pPr>
      <w:r>
        <w:rPr>
          <w:sz w:val="32"/>
          <w:szCs w:val="32"/>
        </w:rPr>
        <w:t>TEST</w:t>
      </w:r>
    </w:p>
    <w:p w14:paraId="06FB40E3" w14:textId="77777777" w:rsidR="00D11C4F" w:rsidRDefault="00D11C4F" w:rsidP="00AA4F7D">
      <w:pPr>
        <w:ind w:left="720" w:hanging="360"/>
      </w:pPr>
    </w:p>
    <w:p w14:paraId="60703948" w14:textId="0B74FD62" w:rsidR="00B60D8B" w:rsidRDefault="00AA4F7D" w:rsidP="00D11C4F">
      <w:pPr>
        <w:pStyle w:val="Paragrafoelenco"/>
        <w:numPr>
          <w:ilvl w:val="0"/>
          <w:numId w:val="1"/>
        </w:numPr>
      </w:pPr>
      <w:r>
        <w:t>Entro quale data era consentito presentare istanza di condono ai sensi della legge 47/1985 senza incorrere nella penale</w:t>
      </w:r>
    </w:p>
    <w:p w14:paraId="194B70A8" w14:textId="47493391" w:rsidR="00AA4F7D" w:rsidRDefault="00AA4F7D" w:rsidP="00AA4F7D">
      <w:pPr>
        <w:pStyle w:val="Paragrafoelenco"/>
        <w:numPr>
          <w:ilvl w:val="0"/>
          <w:numId w:val="2"/>
        </w:numPr>
      </w:pPr>
      <w:r>
        <w:t>Entro il 30 giugno 1987</w:t>
      </w:r>
    </w:p>
    <w:p w14:paraId="293E4353" w14:textId="4503B807" w:rsidR="00AA4F7D" w:rsidRDefault="00AA4F7D" w:rsidP="00AA4F7D">
      <w:pPr>
        <w:pStyle w:val="Paragrafoelenco"/>
        <w:numPr>
          <w:ilvl w:val="0"/>
          <w:numId w:val="2"/>
        </w:numPr>
      </w:pPr>
      <w:r>
        <w:t>Entro il 31 marzo 1986  ( risposta corretta )</w:t>
      </w:r>
    </w:p>
    <w:p w14:paraId="4D7DB1CC" w14:textId="235CC097" w:rsidR="00AA4F7D" w:rsidRDefault="00AA4F7D" w:rsidP="00AA4F7D">
      <w:pPr>
        <w:pStyle w:val="Paragrafoelenco"/>
        <w:numPr>
          <w:ilvl w:val="0"/>
          <w:numId w:val="2"/>
        </w:numPr>
      </w:pPr>
      <w:r>
        <w:t>Entro il 30 settembre 1986</w:t>
      </w:r>
    </w:p>
    <w:p w14:paraId="367142E1" w14:textId="77777777" w:rsidR="00AA4F7D" w:rsidRDefault="00AA4F7D" w:rsidP="00AA4F7D"/>
    <w:p w14:paraId="711F7C25" w14:textId="2CE6A687" w:rsidR="00AA4F7D" w:rsidRDefault="00AA4F7D" w:rsidP="00AA4F7D">
      <w:pPr>
        <w:pStyle w:val="Paragrafoelenco"/>
        <w:numPr>
          <w:ilvl w:val="0"/>
          <w:numId w:val="1"/>
        </w:numPr>
      </w:pPr>
      <w:r>
        <w:t>Nel calcolo dell’oblazione per immobili destinati ad attività i coefficienti correttivi si applicano</w:t>
      </w:r>
    </w:p>
    <w:p w14:paraId="4C02B3DC" w14:textId="6B2839CE" w:rsidR="00AA4F7D" w:rsidRDefault="00AA4F7D" w:rsidP="00AA4F7D">
      <w:pPr>
        <w:pStyle w:val="Paragrafoelenco"/>
        <w:numPr>
          <w:ilvl w:val="0"/>
          <w:numId w:val="3"/>
        </w:numPr>
      </w:pPr>
      <w:r>
        <w:t xml:space="preserve">Solo se l’immobile </w:t>
      </w:r>
      <w:r w:rsidR="00597661">
        <w:t>è accatastato in cat. C/3</w:t>
      </w:r>
    </w:p>
    <w:p w14:paraId="7C1035AC" w14:textId="4684B60E" w:rsidR="00AA4F7D" w:rsidRDefault="00AA4F7D" w:rsidP="00AA4F7D">
      <w:pPr>
        <w:pStyle w:val="Paragrafoelenco"/>
        <w:numPr>
          <w:ilvl w:val="0"/>
          <w:numId w:val="3"/>
        </w:numPr>
      </w:pPr>
      <w:r>
        <w:t>solo per le istanze ai sensi della 47/85 e 724/94 ed in presenza del certificato storico della CC.II.AA.</w:t>
      </w:r>
      <w:r w:rsidR="00AD6E67">
        <w:t xml:space="preserve"> ( risposta corretta )</w:t>
      </w:r>
    </w:p>
    <w:p w14:paraId="4F0663F7" w14:textId="646410A9" w:rsidR="00AA4F7D" w:rsidRDefault="00AA4F7D" w:rsidP="00AA4F7D">
      <w:pPr>
        <w:pStyle w:val="Paragrafoelenco"/>
        <w:numPr>
          <w:ilvl w:val="0"/>
          <w:numId w:val="3"/>
        </w:numPr>
      </w:pPr>
      <w:r>
        <w:t>solo per le istanze presentate ai sensi della 326/2003</w:t>
      </w:r>
    </w:p>
    <w:p w14:paraId="46AC2554" w14:textId="77777777" w:rsidR="00AA4F7D" w:rsidRDefault="00AA4F7D" w:rsidP="00AA4F7D"/>
    <w:p w14:paraId="017830BC" w14:textId="7AF051F1" w:rsidR="00AA4F7D" w:rsidRDefault="00AA4F7D" w:rsidP="00AA4F7D">
      <w:pPr>
        <w:pStyle w:val="Paragrafoelenco"/>
        <w:numPr>
          <w:ilvl w:val="0"/>
          <w:numId w:val="1"/>
        </w:numPr>
      </w:pPr>
      <w:r>
        <w:t>gli oneri di concessione relativi agli immobili in condono ai sensi della 326/2003 s</w:t>
      </w:r>
      <w:r w:rsidR="00AD6E67">
        <w:t>ono dovuti</w:t>
      </w:r>
    </w:p>
    <w:p w14:paraId="472F57D7" w14:textId="445C2A0E" w:rsidR="00AA4F7D" w:rsidRDefault="00AD6E67" w:rsidP="00AA4F7D">
      <w:pPr>
        <w:pStyle w:val="Paragrafoelenco"/>
        <w:numPr>
          <w:ilvl w:val="0"/>
          <w:numId w:val="4"/>
        </w:numPr>
      </w:pPr>
      <w:r>
        <w:t>a prescindere dall’epoca di realizzazione ( risposta corretta )</w:t>
      </w:r>
    </w:p>
    <w:p w14:paraId="64396B01" w14:textId="647C5DD0" w:rsidR="00AA4F7D" w:rsidRDefault="00AA4F7D" w:rsidP="00AA4F7D">
      <w:pPr>
        <w:pStyle w:val="Paragrafoelenco"/>
        <w:numPr>
          <w:ilvl w:val="0"/>
          <w:numId w:val="4"/>
        </w:numPr>
      </w:pPr>
      <w:r>
        <w:t xml:space="preserve">solo se realizzati </w:t>
      </w:r>
      <w:r w:rsidR="00AD6E67">
        <w:t>dopo il 29 gennaio 1977</w:t>
      </w:r>
    </w:p>
    <w:p w14:paraId="1FB26E3A" w14:textId="3CDA1A94" w:rsidR="00AD6E67" w:rsidRDefault="00AD6E67" w:rsidP="00AA4F7D">
      <w:pPr>
        <w:pStyle w:val="Paragrafoelenco"/>
        <w:numPr>
          <w:ilvl w:val="0"/>
          <w:numId w:val="4"/>
        </w:numPr>
      </w:pPr>
      <w:r>
        <w:t>solo se realizzati dopo il 1° settembre 1967</w:t>
      </w:r>
    </w:p>
    <w:p w14:paraId="2E863789" w14:textId="77777777" w:rsidR="00AA4F7D" w:rsidRDefault="00AA4F7D" w:rsidP="00AA4F7D">
      <w:pPr>
        <w:pStyle w:val="Paragrafoelenco"/>
      </w:pPr>
    </w:p>
    <w:sectPr w:rsidR="00AA4F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A0836"/>
    <w:multiLevelType w:val="hybridMultilevel"/>
    <w:tmpl w:val="9FB6B96E"/>
    <w:lvl w:ilvl="0" w:tplc="F63C20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361F6A"/>
    <w:multiLevelType w:val="hybridMultilevel"/>
    <w:tmpl w:val="8500CF74"/>
    <w:lvl w:ilvl="0" w:tplc="6576C6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1B4D14"/>
    <w:multiLevelType w:val="hybridMultilevel"/>
    <w:tmpl w:val="D50CD47E"/>
    <w:lvl w:ilvl="0" w:tplc="4664D1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B4B3F51"/>
    <w:multiLevelType w:val="hybridMultilevel"/>
    <w:tmpl w:val="5E28A6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79245">
    <w:abstractNumId w:val="3"/>
  </w:num>
  <w:num w:numId="2" w16cid:durableId="449134195">
    <w:abstractNumId w:val="0"/>
  </w:num>
  <w:num w:numId="3" w16cid:durableId="991522006">
    <w:abstractNumId w:val="2"/>
  </w:num>
  <w:num w:numId="4" w16cid:durableId="555164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EE3"/>
    <w:rsid w:val="001418EB"/>
    <w:rsid w:val="0014354E"/>
    <w:rsid w:val="00582C3F"/>
    <w:rsid w:val="00597661"/>
    <w:rsid w:val="006D3057"/>
    <w:rsid w:val="00AA4F7D"/>
    <w:rsid w:val="00AD6E67"/>
    <w:rsid w:val="00B60D8B"/>
    <w:rsid w:val="00C07EE3"/>
    <w:rsid w:val="00D1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7E71"/>
  <w15:chartTrackingRefBased/>
  <w15:docId w15:val="{AE45739E-8AD8-4D92-8445-F54B48A5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07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7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7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7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7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7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7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7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7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7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7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7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7EE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7EE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7EE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7EE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7EE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7EE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7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7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7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7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7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7EE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7EE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7EE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7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7EE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7E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gaetano manno</dc:creator>
  <cp:keywords/>
  <dc:description/>
  <cp:lastModifiedBy>gaetano manno</cp:lastModifiedBy>
  <cp:revision>7</cp:revision>
  <dcterms:created xsi:type="dcterms:W3CDTF">2025-06-22T09:26:00Z</dcterms:created>
  <dcterms:modified xsi:type="dcterms:W3CDTF">2025-06-23T06:44:00Z</dcterms:modified>
</cp:coreProperties>
</file>